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698" w:rsidRDefault="002D1698" w:rsidP="002D1698">
      <w:pPr>
        <w:tabs>
          <w:tab w:val="left" w:pos="142"/>
        </w:tabs>
        <w:spacing w:line="276" w:lineRule="auto"/>
        <w:ind w:left="142" w:hanging="142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8444CA">
        <w:rPr>
          <w:b/>
          <w:sz w:val="28"/>
          <w:szCs w:val="28"/>
        </w:rPr>
        <w:t>Перечень врачей-специалистов и дополнительных медицинских противопоказаний</w:t>
      </w:r>
      <w:r>
        <w:rPr>
          <w:b/>
          <w:sz w:val="28"/>
          <w:szCs w:val="28"/>
        </w:rPr>
        <w:t xml:space="preserve">, </w:t>
      </w:r>
      <w:r w:rsidRPr="00F53329">
        <w:rPr>
          <w:sz w:val="28"/>
          <w:szCs w:val="28"/>
        </w:rPr>
        <w:t>для поступающих на специальность 40.02.02 «Правоохранительная деятельность».</w:t>
      </w:r>
    </w:p>
    <w:p w:rsidR="002D1698" w:rsidRPr="004D28A5" w:rsidRDefault="002D1698" w:rsidP="002D1698">
      <w:pPr>
        <w:tabs>
          <w:tab w:val="left" w:pos="142"/>
        </w:tabs>
        <w:spacing w:line="276" w:lineRule="auto"/>
        <w:ind w:left="142" w:hanging="142"/>
        <w:contextualSpacing/>
        <w:jc w:val="both"/>
        <w:rPr>
          <w:b/>
          <w:i/>
        </w:rPr>
      </w:pPr>
      <w:r w:rsidRPr="004D28A5">
        <w:rPr>
          <w:i/>
        </w:rPr>
        <w:t xml:space="preserve">  (Постановление Правительства Российской Федерации от 14 августа 2013 г. №697 «Об утверждении перечня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 должности или специальности»)</w:t>
      </w:r>
    </w:p>
    <w:p w:rsidR="002D1698" w:rsidRPr="004D28A5" w:rsidRDefault="002D1698" w:rsidP="002D1698">
      <w:pPr>
        <w:tabs>
          <w:tab w:val="left" w:pos="142"/>
        </w:tabs>
        <w:spacing w:line="276" w:lineRule="auto"/>
        <w:contextualSpacing/>
        <w:jc w:val="both"/>
        <w:rPr>
          <w:i/>
        </w:rPr>
      </w:pPr>
    </w:p>
    <w:p w:rsidR="002D1698" w:rsidRPr="002D1698" w:rsidRDefault="002D1698" w:rsidP="002D1698">
      <w:pPr>
        <w:tabs>
          <w:tab w:val="left" w:pos="142"/>
        </w:tabs>
        <w:spacing w:line="276" w:lineRule="auto"/>
        <w:ind w:left="142" w:hanging="142"/>
        <w:contextualSpacing/>
        <w:jc w:val="both"/>
        <w:rPr>
          <w:sz w:val="24"/>
          <w:szCs w:val="24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4D28A5">
        <w:rPr>
          <w:sz w:val="24"/>
          <w:szCs w:val="24"/>
        </w:rPr>
        <w:t xml:space="preserve">При поступлении на обучение по специальности 40.02.02 «Правоохранительная деятельность», поступающие предоставляют оригинал или копию </w:t>
      </w:r>
      <w:r w:rsidRPr="004D28A5">
        <w:rPr>
          <w:sz w:val="24"/>
          <w:szCs w:val="24"/>
          <w:u w:val="single"/>
        </w:rPr>
        <w:t xml:space="preserve">медицинского заключения по п.9 Приложения 2, и по п.4.1. Приложения 1, </w:t>
      </w:r>
      <w:r w:rsidRPr="004D28A5">
        <w:rPr>
          <w:sz w:val="24"/>
          <w:szCs w:val="24"/>
        </w:rPr>
        <w:t xml:space="preserve">содержащего сведения о проведении медицинского осмотра в соответствии с перечнем врачей-специалистов, лабораторных и функциональных исследований, установленным приказом Министерства здравоохранения и социального развития Российской Федерации от 12 апреля 2011 г. № 302н с пометкой </w:t>
      </w:r>
      <w:r w:rsidRPr="004D28A5">
        <w:rPr>
          <w:b/>
          <w:sz w:val="24"/>
          <w:szCs w:val="24"/>
        </w:rPr>
        <w:t>«противопоказаний не выявлено».</w:t>
      </w:r>
      <w:r w:rsidRPr="004D28A5">
        <w:rPr>
          <w:sz w:val="24"/>
          <w:szCs w:val="24"/>
        </w:rPr>
        <w:t xml:space="preserve"> </w:t>
      </w:r>
      <w:r>
        <w:t xml:space="preserve"> </w:t>
      </w:r>
      <w:r w:rsidRPr="004D28A5">
        <w:rPr>
          <w:sz w:val="24"/>
          <w:szCs w:val="24"/>
        </w:rPr>
        <w:t xml:space="preserve">(Медицинская справка признается действительной, если она получена не ранее года до дня </w:t>
      </w:r>
      <w:r>
        <w:t xml:space="preserve">   </w:t>
      </w:r>
      <w:r w:rsidRPr="004D28A5">
        <w:rPr>
          <w:sz w:val="24"/>
          <w:szCs w:val="24"/>
        </w:rPr>
        <w:t>завершения приема документов и вступительных испытаний).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2"/>
        <w:gridCol w:w="7820"/>
      </w:tblGrid>
      <w:tr w:rsidR="002D1698" w:rsidRPr="004D28A5" w:rsidTr="003750E5">
        <w:tc>
          <w:tcPr>
            <w:tcW w:w="1980" w:type="dxa"/>
          </w:tcPr>
          <w:p w:rsidR="002D1698" w:rsidRPr="002D1698" w:rsidRDefault="002D1698" w:rsidP="003750E5">
            <w:pPr>
              <w:pStyle w:val="a4"/>
              <w:spacing w:line="276" w:lineRule="auto"/>
              <w:jc w:val="both"/>
              <w:rPr>
                <w:color w:val="000000"/>
              </w:rPr>
            </w:pPr>
            <w:r w:rsidRPr="002D1698">
              <w:rPr>
                <w:color w:val="000000"/>
              </w:rPr>
              <w:t>Участие врачей-специалистов</w:t>
            </w:r>
          </w:p>
        </w:tc>
        <w:tc>
          <w:tcPr>
            <w:tcW w:w="8221" w:type="dxa"/>
          </w:tcPr>
          <w:p w:rsidR="002D1698" w:rsidRPr="002D1698" w:rsidRDefault="002D1698" w:rsidP="003750E5">
            <w:pPr>
              <w:pStyle w:val="a4"/>
              <w:spacing w:line="276" w:lineRule="auto"/>
              <w:jc w:val="both"/>
              <w:rPr>
                <w:color w:val="000000"/>
              </w:rPr>
            </w:pPr>
            <w:r w:rsidRPr="002D1698">
              <w:rPr>
                <w:color w:val="000000"/>
              </w:rPr>
              <w:t xml:space="preserve">Терапевт, </w:t>
            </w:r>
            <w:proofErr w:type="spellStart"/>
            <w:r w:rsidRPr="002D1698">
              <w:rPr>
                <w:color w:val="000000"/>
              </w:rPr>
              <w:t>Оториноларинголог</w:t>
            </w:r>
            <w:proofErr w:type="spellEnd"/>
            <w:r w:rsidRPr="002D1698">
              <w:rPr>
                <w:color w:val="000000"/>
              </w:rPr>
              <w:t>, Невролог, Офтальмолог, Хирург, Психиатр, Нарколог, Стоматолог</w:t>
            </w:r>
          </w:p>
        </w:tc>
      </w:tr>
      <w:tr w:rsidR="002D1698" w:rsidRPr="004D28A5" w:rsidTr="003750E5">
        <w:tc>
          <w:tcPr>
            <w:tcW w:w="1980" w:type="dxa"/>
          </w:tcPr>
          <w:p w:rsidR="002D1698" w:rsidRPr="002D1698" w:rsidRDefault="002D1698" w:rsidP="003750E5">
            <w:pPr>
              <w:pStyle w:val="a4"/>
              <w:spacing w:line="276" w:lineRule="auto"/>
              <w:jc w:val="both"/>
              <w:rPr>
                <w:color w:val="000000"/>
              </w:rPr>
            </w:pPr>
            <w:r w:rsidRPr="002D1698">
              <w:rPr>
                <w:color w:val="000000"/>
              </w:rPr>
              <w:t>Лабораторные и функциональные исследования</w:t>
            </w:r>
          </w:p>
        </w:tc>
        <w:tc>
          <w:tcPr>
            <w:tcW w:w="8221" w:type="dxa"/>
          </w:tcPr>
          <w:p w:rsidR="002D1698" w:rsidRPr="002D1698" w:rsidRDefault="002D1698" w:rsidP="003750E5">
            <w:pPr>
              <w:pStyle w:val="a4"/>
              <w:spacing w:line="276" w:lineRule="auto"/>
              <w:jc w:val="both"/>
              <w:rPr>
                <w:color w:val="000000"/>
              </w:rPr>
            </w:pPr>
            <w:r w:rsidRPr="002D1698">
              <w:rPr>
                <w:color w:val="000000"/>
              </w:rPr>
              <w:t>Спирометрия, Исследование вестибулярного анализатора, Острота зрения, Аудиометрия, Динамометрия</w:t>
            </w:r>
          </w:p>
        </w:tc>
      </w:tr>
      <w:tr w:rsidR="002D1698" w:rsidRPr="004D28A5" w:rsidTr="003750E5">
        <w:tc>
          <w:tcPr>
            <w:tcW w:w="1980" w:type="dxa"/>
          </w:tcPr>
          <w:p w:rsidR="002D1698" w:rsidRPr="002D1698" w:rsidRDefault="002D1698" w:rsidP="003750E5">
            <w:pPr>
              <w:pStyle w:val="a4"/>
              <w:spacing w:line="276" w:lineRule="auto"/>
              <w:jc w:val="both"/>
              <w:rPr>
                <w:color w:val="000000"/>
              </w:rPr>
            </w:pPr>
            <w:r w:rsidRPr="002D1698">
              <w:rPr>
                <w:color w:val="000000"/>
              </w:rPr>
              <w:t>Дополнительные медицинские противопоказания</w:t>
            </w:r>
          </w:p>
        </w:tc>
        <w:tc>
          <w:tcPr>
            <w:tcW w:w="8221" w:type="dxa"/>
          </w:tcPr>
          <w:p w:rsidR="002D1698" w:rsidRPr="002D1698" w:rsidRDefault="002D1698" w:rsidP="002D1698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98">
              <w:rPr>
                <w:rFonts w:ascii="Times New Roman" w:hAnsi="Times New Roman" w:cs="Times New Roman"/>
                <w:sz w:val="24"/>
                <w:szCs w:val="24"/>
              </w:rPr>
              <w:t>Заболевания сердечно-сосудистой системы, даже при наличии компенсации.</w:t>
            </w:r>
          </w:p>
          <w:p w:rsidR="002D1698" w:rsidRPr="002D1698" w:rsidRDefault="002D1698" w:rsidP="002D1698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98">
              <w:rPr>
                <w:rFonts w:ascii="Times New Roman" w:hAnsi="Times New Roman" w:cs="Times New Roman"/>
                <w:sz w:val="24"/>
                <w:szCs w:val="24"/>
              </w:rPr>
              <w:t>Хронические заболевания периферической нервной системы с частотой обострения 3 раза и более за календарный год.</w:t>
            </w:r>
          </w:p>
          <w:p w:rsidR="002D1698" w:rsidRPr="002D1698" w:rsidRDefault="002D1698" w:rsidP="002D1698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98">
              <w:rPr>
                <w:rFonts w:ascii="Times New Roman" w:hAnsi="Times New Roman" w:cs="Times New Roman"/>
                <w:sz w:val="24"/>
                <w:szCs w:val="24"/>
              </w:rPr>
              <w:t>Заболевания скелетно-мышечной системы с частотой обострения 3 раза и более за календарный год.</w:t>
            </w:r>
          </w:p>
          <w:p w:rsidR="002D1698" w:rsidRPr="002D1698" w:rsidRDefault="002D1698" w:rsidP="002D1698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98">
              <w:rPr>
                <w:rFonts w:ascii="Times New Roman" w:hAnsi="Times New Roman" w:cs="Times New Roman"/>
                <w:sz w:val="24"/>
                <w:szCs w:val="24"/>
              </w:rPr>
              <w:t>Облитерирующие заболевания сосудов вне зависимости от степени компенсации.</w:t>
            </w:r>
          </w:p>
          <w:p w:rsidR="002D1698" w:rsidRPr="002D1698" w:rsidRDefault="002D1698" w:rsidP="002D1698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98">
              <w:rPr>
                <w:rFonts w:ascii="Times New Roman" w:hAnsi="Times New Roman" w:cs="Times New Roman"/>
                <w:sz w:val="24"/>
                <w:szCs w:val="24"/>
              </w:rPr>
              <w:t xml:space="preserve">Болезнь и синдром </w:t>
            </w:r>
            <w:proofErr w:type="spellStart"/>
            <w:r w:rsidRPr="002D1698">
              <w:rPr>
                <w:rFonts w:ascii="Times New Roman" w:hAnsi="Times New Roman" w:cs="Times New Roman"/>
                <w:sz w:val="24"/>
                <w:szCs w:val="24"/>
              </w:rPr>
              <w:t>Рейно</w:t>
            </w:r>
            <w:proofErr w:type="spellEnd"/>
            <w:r w:rsidRPr="002D16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1698" w:rsidRPr="002D1698" w:rsidRDefault="002D1698" w:rsidP="002D1698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98">
              <w:rPr>
                <w:rFonts w:ascii="Times New Roman" w:hAnsi="Times New Roman" w:cs="Times New Roman"/>
                <w:sz w:val="24"/>
                <w:szCs w:val="24"/>
              </w:rPr>
              <w:t>Варикозное расширение вен нижних конечностей, тромбофлебит, геморрой.</w:t>
            </w:r>
          </w:p>
          <w:p w:rsidR="002D1698" w:rsidRPr="002D1698" w:rsidRDefault="002D1698" w:rsidP="002D1698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98">
              <w:rPr>
                <w:rFonts w:ascii="Times New Roman" w:hAnsi="Times New Roman" w:cs="Times New Roman"/>
                <w:sz w:val="24"/>
                <w:szCs w:val="24"/>
              </w:rPr>
              <w:t>Выраженный энтероптоз, грыжи, выпадение прямой кишки.</w:t>
            </w:r>
          </w:p>
          <w:p w:rsidR="002D1698" w:rsidRPr="002D1698" w:rsidRDefault="002D1698" w:rsidP="002D1698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98">
              <w:rPr>
                <w:rFonts w:ascii="Times New Roman" w:hAnsi="Times New Roman" w:cs="Times New Roman"/>
                <w:sz w:val="24"/>
                <w:szCs w:val="24"/>
              </w:rPr>
              <w:t>Опущение (выпадение) женских половых органов.</w:t>
            </w:r>
          </w:p>
          <w:p w:rsidR="002D1698" w:rsidRPr="002D1698" w:rsidRDefault="002D1698" w:rsidP="002D1698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98">
              <w:rPr>
                <w:rFonts w:ascii="Times New Roman" w:hAnsi="Times New Roman" w:cs="Times New Roman"/>
                <w:sz w:val="24"/>
                <w:szCs w:val="24"/>
              </w:rPr>
              <w:t>Хронические воспалительные заболевания матки и придатков с частотой обострения 3 раза и более за календарный год.</w:t>
            </w:r>
          </w:p>
          <w:p w:rsidR="002D1698" w:rsidRPr="002D1698" w:rsidRDefault="002D1698" w:rsidP="002D1698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98">
              <w:rPr>
                <w:rFonts w:ascii="Times New Roman" w:hAnsi="Times New Roman" w:cs="Times New Roman"/>
                <w:sz w:val="24"/>
                <w:szCs w:val="24"/>
              </w:rPr>
              <w:t>Гипертоническая болезнь III стадии, 2 степени, риск III.</w:t>
            </w:r>
          </w:p>
          <w:p w:rsidR="002D1698" w:rsidRPr="002D1698" w:rsidRDefault="002D1698" w:rsidP="002D1698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98">
              <w:rPr>
                <w:rFonts w:ascii="Times New Roman" w:hAnsi="Times New Roman" w:cs="Times New Roman"/>
                <w:sz w:val="24"/>
                <w:szCs w:val="24"/>
              </w:rPr>
              <w:t>Хронические болезни сердца и перикарда с недостаточностью кровообращения I - II степени.</w:t>
            </w:r>
          </w:p>
          <w:p w:rsidR="002D1698" w:rsidRPr="002D1698" w:rsidRDefault="002D1698" w:rsidP="002D1698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98">
              <w:rPr>
                <w:rFonts w:ascii="Times New Roman" w:hAnsi="Times New Roman" w:cs="Times New Roman"/>
                <w:sz w:val="24"/>
                <w:szCs w:val="24"/>
              </w:rPr>
              <w:t>Ишемическая болезнь сердца: стенокардия ФК II, риск средний.</w:t>
            </w:r>
          </w:p>
          <w:p w:rsidR="002D1698" w:rsidRPr="002D1698" w:rsidRDefault="002D1698" w:rsidP="002D1698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98">
              <w:rPr>
                <w:rFonts w:ascii="Times New Roman" w:hAnsi="Times New Roman" w:cs="Times New Roman"/>
                <w:sz w:val="24"/>
                <w:szCs w:val="24"/>
              </w:rPr>
              <w:t>Миопия высокой степени или осложненная близорукость.</w:t>
            </w:r>
          </w:p>
          <w:p w:rsidR="002D1698" w:rsidRPr="002D1698" w:rsidRDefault="002D1698" w:rsidP="002D1698">
            <w:pPr>
              <w:pStyle w:val="ConsPlusNormal"/>
              <w:numPr>
                <w:ilvl w:val="0"/>
                <w:numId w:val="1"/>
              </w:numPr>
              <w:ind w:left="391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98">
              <w:rPr>
                <w:rFonts w:ascii="Times New Roman" w:hAnsi="Times New Roman" w:cs="Times New Roman"/>
                <w:sz w:val="24"/>
                <w:szCs w:val="24"/>
              </w:rPr>
              <w:t>Дистрофические изменения сетчатки.</w:t>
            </w:r>
          </w:p>
          <w:p w:rsidR="002D1698" w:rsidRPr="002D1698" w:rsidRDefault="002D1698" w:rsidP="002D1698">
            <w:pPr>
              <w:pStyle w:val="a4"/>
              <w:numPr>
                <w:ilvl w:val="0"/>
                <w:numId w:val="1"/>
              </w:numPr>
              <w:spacing w:line="276" w:lineRule="auto"/>
              <w:ind w:left="391" w:hanging="357"/>
              <w:jc w:val="both"/>
              <w:rPr>
                <w:color w:val="000000"/>
              </w:rPr>
            </w:pPr>
            <w:r w:rsidRPr="002D1698">
              <w:t>Нарушения функции вестибулярного аппарата любой этиологии.</w:t>
            </w:r>
          </w:p>
          <w:p w:rsidR="002D1698" w:rsidRPr="002D1698" w:rsidRDefault="002D1698" w:rsidP="002D1698">
            <w:pPr>
              <w:pStyle w:val="a4"/>
              <w:numPr>
                <w:ilvl w:val="0"/>
                <w:numId w:val="1"/>
              </w:numPr>
              <w:spacing w:line="276" w:lineRule="auto"/>
              <w:ind w:left="391" w:hanging="357"/>
              <w:jc w:val="both"/>
              <w:rPr>
                <w:color w:val="000000"/>
              </w:rPr>
            </w:pPr>
            <w:r w:rsidRPr="002D1698">
              <w:rPr>
                <w:color w:val="000000"/>
              </w:rPr>
              <w:t>Хронические заболевания органов дыхания с частотой обострения 3 раза и более за календарный год.</w:t>
            </w:r>
          </w:p>
          <w:p w:rsidR="002D1698" w:rsidRPr="002D1698" w:rsidRDefault="002D1698" w:rsidP="002D1698">
            <w:pPr>
              <w:pStyle w:val="a4"/>
              <w:numPr>
                <w:ilvl w:val="0"/>
                <w:numId w:val="1"/>
              </w:numPr>
              <w:spacing w:line="276" w:lineRule="auto"/>
              <w:ind w:left="391" w:hanging="357"/>
              <w:jc w:val="both"/>
              <w:rPr>
                <w:color w:val="000000"/>
              </w:rPr>
            </w:pPr>
            <w:r w:rsidRPr="002D1698">
              <w:rPr>
                <w:color w:val="000000"/>
              </w:rPr>
              <w:t xml:space="preserve">Болезни зубов, полости рта, отсутствие зубов, мешающие захвату загубника, наличие съемных протезов, альвеолярная </w:t>
            </w:r>
            <w:proofErr w:type="spellStart"/>
            <w:r w:rsidRPr="002D1698">
              <w:rPr>
                <w:color w:val="000000"/>
              </w:rPr>
              <w:t>пиоррея</w:t>
            </w:r>
            <w:proofErr w:type="spellEnd"/>
            <w:r w:rsidRPr="002D1698">
              <w:rPr>
                <w:color w:val="000000"/>
              </w:rPr>
              <w:t xml:space="preserve">, </w:t>
            </w:r>
            <w:r w:rsidRPr="002D1698">
              <w:rPr>
                <w:color w:val="000000"/>
              </w:rPr>
              <w:lastRenderedPageBreak/>
              <w:t xml:space="preserve">стоматиты, </w:t>
            </w:r>
            <w:proofErr w:type="spellStart"/>
            <w:r w:rsidRPr="002D1698">
              <w:rPr>
                <w:color w:val="000000"/>
              </w:rPr>
              <w:t>периодониты</w:t>
            </w:r>
            <w:proofErr w:type="spellEnd"/>
            <w:r w:rsidRPr="002D1698">
              <w:rPr>
                <w:color w:val="000000"/>
              </w:rPr>
              <w:t>, анкилозы и контрактуры нижней челюсти, челюстной артрит.</w:t>
            </w:r>
          </w:p>
          <w:p w:rsidR="002D1698" w:rsidRPr="002D1698" w:rsidRDefault="002D1698" w:rsidP="002D1698">
            <w:pPr>
              <w:pStyle w:val="a4"/>
              <w:numPr>
                <w:ilvl w:val="0"/>
                <w:numId w:val="1"/>
              </w:numPr>
              <w:spacing w:line="276" w:lineRule="auto"/>
              <w:ind w:left="391" w:hanging="357"/>
              <w:jc w:val="both"/>
              <w:rPr>
                <w:color w:val="000000"/>
              </w:rPr>
            </w:pPr>
            <w:r w:rsidRPr="002D1698">
              <w:rPr>
                <w:color w:val="000000"/>
              </w:rPr>
              <w:t>Общее физическое недоразвитие и недоразвитие опорно-двигательного аппарата</w:t>
            </w:r>
          </w:p>
          <w:p w:rsidR="002D1698" w:rsidRPr="002D1698" w:rsidRDefault="002D1698" w:rsidP="002D1698">
            <w:pPr>
              <w:pStyle w:val="a4"/>
              <w:numPr>
                <w:ilvl w:val="0"/>
                <w:numId w:val="1"/>
              </w:numPr>
              <w:spacing w:line="276" w:lineRule="auto"/>
              <w:ind w:left="391" w:hanging="357"/>
              <w:jc w:val="both"/>
              <w:rPr>
                <w:color w:val="000000"/>
              </w:rPr>
            </w:pPr>
            <w:r w:rsidRPr="002D1698">
              <w:rPr>
                <w:color w:val="000000"/>
              </w:rPr>
              <w:t>Доброкачественные новообразования, препятствующие выполнению работ в противогазах.</w:t>
            </w:r>
          </w:p>
          <w:p w:rsidR="002D1698" w:rsidRPr="002D1698" w:rsidRDefault="002D1698" w:rsidP="002D1698">
            <w:pPr>
              <w:pStyle w:val="a4"/>
              <w:numPr>
                <w:ilvl w:val="0"/>
                <w:numId w:val="1"/>
              </w:numPr>
              <w:spacing w:line="276" w:lineRule="auto"/>
              <w:ind w:left="391" w:hanging="357"/>
              <w:jc w:val="both"/>
              <w:rPr>
                <w:color w:val="000000"/>
              </w:rPr>
            </w:pPr>
            <w:r w:rsidRPr="002D1698">
              <w:rPr>
                <w:color w:val="000000"/>
              </w:rPr>
              <w:t>Грыжи (все виды).</w:t>
            </w:r>
          </w:p>
          <w:p w:rsidR="002D1698" w:rsidRPr="002D1698" w:rsidRDefault="002D1698" w:rsidP="002D1698">
            <w:pPr>
              <w:pStyle w:val="a4"/>
              <w:numPr>
                <w:ilvl w:val="0"/>
                <w:numId w:val="1"/>
              </w:numPr>
              <w:spacing w:line="276" w:lineRule="auto"/>
              <w:ind w:left="391" w:hanging="357"/>
              <w:jc w:val="both"/>
              <w:rPr>
                <w:color w:val="000000"/>
              </w:rPr>
            </w:pPr>
            <w:r w:rsidRPr="002D1698">
              <w:rPr>
                <w:color w:val="000000"/>
              </w:rPr>
              <w:t xml:space="preserve">Варикозная болезнь и рецидивирующий тромбофлебит нижних конечностей и геморроидальных вен. </w:t>
            </w:r>
          </w:p>
          <w:p w:rsidR="002D1698" w:rsidRPr="002D1698" w:rsidRDefault="002D1698" w:rsidP="002D1698">
            <w:pPr>
              <w:pStyle w:val="a4"/>
              <w:numPr>
                <w:ilvl w:val="0"/>
                <w:numId w:val="1"/>
              </w:numPr>
              <w:spacing w:line="276" w:lineRule="auto"/>
              <w:ind w:left="391" w:hanging="357"/>
              <w:jc w:val="both"/>
              <w:rPr>
                <w:color w:val="000000"/>
              </w:rPr>
            </w:pPr>
            <w:r w:rsidRPr="002D1698">
              <w:rPr>
                <w:color w:val="000000"/>
              </w:rPr>
              <w:t xml:space="preserve">Лимфангиит и другие нарушения </w:t>
            </w:r>
            <w:proofErr w:type="spellStart"/>
            <w:r w:rsidRPr="002D1698">
              <w:rPr>
                <w:color w:val="000000"/>
              </w:rPr>
              <w:t>лимфооттока</w:t>
            </w:r>
            <w:proofErr w:type="spellEnd"/>
            <w:r w:rsidRPr="002D1698">
              <w:rPr>
                <w:color w:val="000000"/>
              </w:rPr>
              <w:t>.</w:t>
            </w:r>
          </w:p>
          <w:p w:rsidR="002D1698" w:rsidRPr="002D1698" w:rsidRDefault="002D1698" w:rsidP="002D1698">
            <w:pPr>
              <w:pStyle w:val="a4"/>
              <w:numPr>
                <w:ilvl w:val="0"/>
                <w:numId w:val="1"/>
              </w:numPr>
              <w:spacing w:line="276" w:lineRule="auto"/>
              <w:ind w:left="391" w:hanging="357"/>
              <w:jc w:val="both"/>
              <w:rPr>
                <w:color w:val="000000"/>
              </w:rPr>
            </w:pPr>
            <w:r w:rsidRPr="002D1698">
              <w:rPr>
                <w:color w:val="000000"/>
              </w:rPr>
              <w:t>Искривление носовой перегородки с нарушением функций носового дыхания.</w:t>
            </w:r>
          </w:p>
          <w:p w:rsidR="002D1698" w:rsidRPr="002D1698" w:rsidRDefault="002D1698" w:rsidP="002D1698">
            <w:pPr>
              <w:pStyle w:val="a4"/>
              <w:numPr>
                <w:ilvl w:val="0"/>
                <w:numId w:val="1"/>
              </w:numPr>
              <w:spacing w:line="276" w:lineRule="auto"/>
              <w:ind w:left="391" w:hanging="357"/>
              <w:jc w:val="both"/>
              <w:rPr>
                <w:color w:val="000000"/>
              </w:rPr>
            </w:pPr>
            <w:r w:rsidRPr="002D1698">
              <w:rPr>
                <w:color w:val="000000"/>
              </w:rPr>
              <w:t>Хронические заболевания верхних дыхательных путей с частотой обострения 3 раза и более за календарный год.</w:t>
            </w:r>
          </w:p>
          <w:p w:rsidR="002D1698" w:rsidRPr="002D1698" w:rsidRDefault="002D1698" w:rsidP="002D1698">
            <w:pPr>
              <w:pStyle w:val="a4"/>
              <w:numPr>
                <w:ilvl w:val="0"/>
                <w:numId w:val="1"/>
              </w:numPr>
              <w:spacing w:line="276" w:lineRule="auto"/>
              <w:ind w:left="391" w:hanging="357"/>
              <w:jc w:val="both"/>
              <w:rPr>
                <w:color w:val="000000"/>
              </w:rPr>
            </w:pPr>
            <w:r w:rsidRPr="002D1698">
              <w:rPr>
                <w:color w:val="000000"/>
              </w:rPr>
              <w:t>Хронические заболевания среднего уха.</w:t>
            </w:r>
          </w:p>
          <w:p w:rsidR="002D1698" w:rsidRPr="002D1698" w:rsidRDefault="002D1698" w:rsidP="002D1698">
            <w:pPr>
              <w:pStyle w:val="a4"/>
              <w:numPr>
                <w:ilvl w:val="0"/>
                <w:numId w:val="1"/>
              </w:numPr>
              <w:spacing w:line="276" w:lineRule="auto"/>
              <w:ind w:left="391" w:hanging="357"/>
              <w:jc w:val="both"/>
              <w:rPr>
                <w:color w:val="000000"/>
              </w:rPr>
            </w:pPr>
            <w:r w:rsidRPr="002D1698">
              <w:rPr>
                <w:color w:val="000000"/>
              </w:rPr>
              <w:t>Стойкое понижение слуха (3 и более месяца) любой этиологии одно- и двустороннее (острота слуха: шепотная речь не менее 3 м).</w:t>
            </w:r>
          </w:p>
          <w:p w:rsidR="002D1698" w:rsidRPr="002D1698" w:rsidRDefault="002D1698" w:rsidP="002D1698">
            <w:pPr>
              <w:pStyle w:val="a4"/>
              <w:numPr>
                <w:ilvl w:val="0"/>
                <w:numId w:val="1"/>
              </w:numPr>
              <w:spacing w:line="276" w:lineRule="auto"/>
              <w:ind w:left="391" w:hanging="357"/>
              <w:jc w:val="both"/>
              <w:rPr>
                <w:color w:val="000000"/>
              </w:rPr>
            </w:pPr>
            <w:r w:rsidRPr="002D1698">
              <w:rPr>
                <w:color w:val="000000"/>
              </w:rPr>
              <w:t>Понижение остроты зрения ниже 0,8 на одном глазу и ниже 0,5 – на другом, коррекция не допускается.</w:t>
            </w:r>
            <w:bookmarkStart w:id="0" w:name="_GoBack"/>
            <w:bookmarkEnd w:id="0"/>
          </w:p>
          <w:p w:rsidR="002D1698" w:rsidRPr="002D1698" w:rsidRDefault="002D1698" w:rsidP="002D1698">
            <w:pPr>
              <w:pStyle w:val="a4"/>
              <w:numPr>
                <w:ilvl w:val="0"/>
                <w:numId w:val="1"/>
              </w:numPr>
              <w:spacing w:line="276" w:lineRule="auto"/>
              <w:ind w:left="391" w:hanging="357"/>
              <w:jc w:val="both"/>
              <w:rPr>
                <w:color w:val="000000"/>
              </w:rPr>
            </w:pPr>
            <w:r w:rsidRPr="002D1698">
              <w:rPr>
                <w:color w:val="000000"/>
              </w:rPr>
              <w:t xml:space="preserve">Хронические заболевания </w:t>
            </w:r>
            <w:proofErr w:type="spellStart"/>
            <w:r w:rsidRPr="002D1698">
              <w:rPr>
                <w:color w:val="000000"/>
              </w:rPr>
              <w:t>слезовыводящих</w:t>
            </w:r>
            <w:proofErr w:type="spellEnd"/>
            <w:r w:rsidRPr="002D1698">
              <w:rPr>
                <w:color w:val="000000"/>
              </w:rPr>
              <w:t xml:space="preserve"> путей, век, органические недостатки век, препятствующие полному их смыканию, свободному движению глазного яблока.</w:t>
            </w:r>
          </w:p>
          <w:p w:rsidR="002D1698" w:rsidRPr="002D1698" w:rsidRDefault="002D1698" w:rsidP="002D1698">
            <w:pPr>
              <w:pStyle w:val="a4"/>
              <w:numPr>
                <w:ilvl w:val="0"/>
                <w:numId w:val="1"/>
              </w:numPr>
              <w:spacing w:line="276" w:lineRule="auto"/>
              <w:ind w:left="391" w:hanging="357"/>
              <w:jc w:val="both"/>
              <w:rPr>
                <w:color w:val="000000"/>
              </w:rPr>
            </w:pPr>
            <w:r w:rsidRPr="002D1698">
              <w:rPr>
                <w:color w:val="000000"/>
              </w:rPr>
              <w:t>Ограничение поля зрения более чем на 20</w:t>
            </w:r>
            <w:r w:rsidRPr="002D1698">
              <w:rPr>
                <w:color w:val="000000"/>
                <w:vertAlign w:val="superscript"/>
              </w:rPr>
              <w:t xml:space="preserve">0 </w:t>
            </w:r>
          </w:p>
          <w:p w:rsidR="002D1698" w:rsidRPr="002D1698" w:rsidRDefault="002D1698" w:rsidP="002D1698">
            <w:pPr>
              <w:pStyle w:val="a4"/>
              <w:numPr>
                <w:ilvl w:val="0"/>
                <w:numId w:val="1"/>
              </w:numPr>
              <w:spacing w:line="276" w:lineRule="auto"/>
              <w:ind w:left="391" w:hanging="357"/>
              <w:jc w:val="both"/>
              <w:rPr>
                <w:color w:val="000000"/>
              </w:rPr>
            </w:pPr>
            <w:r w:rsidRPr="002D1698">
              <w:rPr>
                <w:color w:val="000000"/>
              </w:rPr>
              <w:t>Болезни эндокринной системы, требующие постоянной лекарственной коррекции.</w:t>
            </w:r>
          </w:p>
          <w:p w:rsidR="002D1698" w:rsidRPr="002D1698" w:rsidRDefault="002D1698" w:rsidP="002D1698">
            <w:pPr>
              <w:pStyle w:val="a4"/>
              <w:numPr>
                <w:ilvl w:val="0"/>
                <w:numId w:val="1"/>
              </w:numPr>
              <w:spacing w:line="276" w:lineRule="auto"/>
              <w:ind w:left="391" w:hanging="357"/>
              <w:jc w:val="both"/>
              <w:rPr>
                <w:color w:val="000000"/>
              </w:rPr>
            </w:pPr>
            <w:r w:rsidRPr="002D1698">
              <w:rPr>
                <w:color w:val="000000"/>
              </w:rPr>
              <w:t xml:space="preserve">Заболевания любой этиологии вызывающие нарушения вестибулярного аппарата, синдромы головокружения, нистагм (болезнь </w:t>
            </w:r>
            <w:proofErr w:type="spellStart"/>
            <w:r w:rsidRPr="002D1698">
              <w:rPr>
                <w:color w:val="000000"/>
              </w:rPr>
              <w:t>Меньера</w:t>
            </w:r>
            <w:proofErr w:type="spellEnd"/>
            <w:r w:rsidRPr="002D1698">
              <w:rPr>
                <w:color w:val="000000"/>
              </w:rPr>
              <w:t>, лабиринтиты, вестибулярные кризы любой этиологии и др.)</w:t>
            </w:r>
          </w:p>
          <w:p w:rsidR="002D1698" w:rsidRPr="002D1698" w:rsidRDefault="002D1698" w:rsidP="002D1698">
            <w:pPr>
              <w:pStyle w:val="a4"/>
              <w:numPr>
                <w:ilvl w:val="0"/>
                <w:numId w:val="1"/>
              </w:numPr>
              <w:spacing w:line="276" w:lineRule="auto"/>
              <w:ind w:left="391" w:hanging="357"/>
              <w:jc w:val="both"/>
              <w:rPr>
                <w:color w:val="000000"/>
              </w:rPr>
            </w:pPr>
            <w:r w:rsidRPr="002D1698">
              <w:rPr>
                <w:color w:val="000000"/>
              </w:rPr>
              <w:t>Хронические заболевания периферической нервной системы с частотой обострения 3 раза и более за календарный год.</w:t>
            </w:r>
          </w:p>
          <w:p w:rsidR="002D1698" w:rsidRPr="002D1698" w:rsidRDefault="002D1698" w:rsidP="003750E5">
            <w:pPr>
              <w:pStyle w:val="a4"/>
              <w:spacing w:line="276" w:lineRule="auto"/>
              <w:jc w:val="both"/>
              <w:rPr>
                <w:color w:val="000000"/>
              </w:rPr>
            </w:pPr>
          </w:p>
        </w:tc>
      </w:tr>
    </w:tbl>
    <w:p w:rsidR="002764F3" w:rsidRDefault="002764F3"/>
    <w:sectPr w:rsidR="002764F3" w:rsidSect="002D169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1761CB"/>
    <w:multiLevelType w:val="hybridMultilevel"/>
    <w:tmpl w:val="CF0A69B0"/>
    <w:lvl w:ilvl="0" w:tplc="A4A2509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698"/>
    <w:rsid w:val="002764F3"/>
    <w:rsid w:val="002D1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6C4347-DC38-4345-B004-EAAE39DA5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6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16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2D16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2D169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Гриб Ирина Адамовна</dc:creator>
  <cp:keywords/>
  <dc:description/>
  <cp:lastModifiedBy>Гриб Ирина Адамовна</cp:lastModifiedBy>
  <cp:revision>1</cp:revision>
  <dcterms:created xsi:type="dcterms:W3CDTF">2017-05-04T08:55:00Z</dcterms:created>
  <dcterms:modified xsi:type="dcterms:W3CDTF">2017-05-04T08:58:00Z</dcterms:modified>
</cp:coreProperties>
</file>